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0FB46" w14:textId="5FF77AB0" w:rsidR="0095024A" w:rsidRDefault="0095024A" w:rsidP="0095024A">
      <w:pPr>
        <w:pStyle w:val="2"/>
      </w:pPr>
      <w:bookmarkStart w:id="0" w:name="_Toc176083485"/>
      <w:bookmarkStart w:id="1" w:name="_Toc190842636"/>
      <w:r>
        <w:t>АЦП двухтактного интегрирования</w:t>
      </w:r>
      <w:bookmarkEnd w:id="0"/>
      <w:bookmarkEnd w:id="1"/>
    </w:p>
    <w:p w14:paraId="1EB4AC8F" w14:textId="77777777" w:rsidR="0095024A" w:rsidRDefault="0095024A" w:rsidP="0095024A"/>
    <w:p w14:paraId="144CB4CE" w14:textId="3A9C6C28" w:rsidR="0095024A" w:rsidRDefault="0095024A" w:rsidP="0095024A">
      <w:r>
        <w:t>Упрощенная схема АЦП, работающего в два основных такта (АЦП двухтактного интегрирования), приведена на следующем рисунке (рис.</w:t>
      </w:r>
      <w:r w:rsidR="007D5C88">
        <w:t>1</w:t>
      </w:r>
      <w:r>
        <w:t>):</w:t>
      </w:r>
    </w:p>
    <w:p w14:paraId="5DC107EB" w14:textId="3BCED262" w:rsidR="0095024A" w:rsidRDefault="0095024A" w:rsidP="0095024A"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9CC9A52" wp14:editId="63E3F8DB">
            <wp:simplePos x="0" y="0"/>
            <wp:positionH relativeFrom="column">
              <wp:posOffset>356235</wp:posOffset>
            </wp:positionH>
            <wp:positionV relativeFrom="paragraph">
              <wp:posOffset>162560</wp:posOffset>
            </wp:positionV>
            <wp:extent cx="5524500" cy="2571750"/>
            <wp:effectExtent l="0" t="0" r="0" b="0"/>
            <wp:wrapTopAndBottom/>
            <wp:docPr id="18224154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59AE58" w14:textId="77777777" w:rsidR="0095024A" w:rsidRDefault="0095024A" w:rsidP="0095024A"/>
    <w:p w14:paraId="788235FD" w14:textId="1DEE1951" w:rsidR="0095024A" w:rsidRDefault="0095024A" w:rsidP="0095024A">
      <w:pPr>
        <w:pStyle w:val="a3"/>
      </w:pPr>
      <w:r>
        <w:t xml:space="preserve">Рисунок </w:t>
      </w:r>
      <w:r w:rsidR="00BA4AEC">
        <w:t>1</w:t>
      </w:r>
      <w:r>
        <w:t>. Структурная схема АЦП двухтактного интегрирования.</w:t>
      </w:r>
    </w:p>
    <w:p w14:paraId="365E2AD0" w14:textId="77777777" w:rsidR="0095024A" w:rsidRDefault="0095024A" w:rsidP="0095024A"/>
    <w:p w14:paraId="559D49CC" w14:textId="77777777" w:rsidR="0095024A" w:rsidRDefault="0095024A" w:rsidP="0095024A">
      <w:pPr>
        <w:jc w:val="center"/>
        <w:rPr>
          <w:rFonts w:ascii="Arial" w:hAnsi="Arial" w:cs="Arial"/>
          <w:sz w:val="20"/>
          <w:szCs w:val="20"/>
        </w:rPr>
      </w:pPr>
    </w:p>
    <w:p w14:paraId="0E2507F4" w14:textId="77777777" w:rsidR="0095024A" w:rsidRDefault="0095024A" w:rsidP="0095024A">
      <w:r>
        <w:t xml:space="preserve">В соответствии с изложенной идеей, компаратор должен сравнить интеграл измеряемой (преобразуемой) величины и интеграл меры. Такое возможно, если установленный в нуль интегратор вначале зарядить от сигнала входной величины (в течение фиксированного интервала времени – </w:t>
      </w:r>
      <w:r>
        <w:rPr>
          <w:b/>
          <w:bCs/>
          <w:lang w:val="en-US"/>
        </w:rPr>
        <w:t>To</w:t>
      </w:r>
      <w:r>
        <w:t>), а потом разряжать от сигнала меры (либо наоборот). В тот момент, когда интегратор вновь вернется к нулевому значению, компаратор зафиксирует равенство интегралов, полученных в процессе заряда и разряда интегратора:</w:t>
      </w:r>
    </w:p>
    <w:p w14:paraId="621E21FC" w14:textId="77777777" w:rsidR="0095024A" w:rsidRDefault="0095024A" w:rsidP="0095024A"/>
    <w:p w14:paraId="3DAEE43F" w14:textId="0895F898" w:rsidR="0095024A" w:rsidRDefault="0095024A" w:rsidP="0095024A">
      <w:pPr>
        <w:jc w:val="center"/>
      </w:pPr>
      <m:oMathPara>
        <m:oMath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1</m:t>
              </m:r>
            </m:num>
            <m:den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RC</m:t>
              </m:r>
            </m:den>
          </m:f>
          <m:nary>
            <m:nary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</m:sup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U(t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)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ВХ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val="en-US"/>
                    </w:rPr>
                  </m:ctrlPr>
                </m:sub>
              </m:sSub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e>
          </m:nary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r>
            <w:rPr>
              <w:rFonts w:ascii="Cambria Math" w:hAnsi="Arial" w:cs="Arial"/>
              <w:sz w:val="20"/>
              <w:szCs w:val="20"/>
              <w:lang w:val="en-US"/>
            </w:rPr>
            <m:t>dt=</m:t>
          </m:r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1</m:t>
              </m:r>
            </m:num>
            <m:den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RC</m:t>
              </m:r>
            </m:den>
          </m:f>
          <m:nary>
            <m:nary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X</m:t>
                  </m:r>
                </m:sub>
              </m:sSub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ОП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val="en-US"/>
                    </w:rPr>
                  </m:ctrlPr>
                </m:sub>
              </m:sSub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e>
          </m:nary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r>
            <w:rPr>
              <w:rFonts w:ascii="Cambria Math" w:hAnsi="Arial" w:cs="Arial"/>
              <w:sz w:val="20"/>
              <w:szCs w:val="20"/>
              <w:lang w:val="en-US"/>
            </w:rPr>
            <m:t>dt</m:t>
          </m:r>
        </m:oMath>
      </m:oMathPara>
    </w:p>
    <w:p w14:paraId="79771F19" w14:textId="77777777" w:rsidR="0095024A" w:rsidRDefault="0095024A" w:rsidP="0095024A"/>
    <w:p w14:paraId="69F0F698" w14:textId="77777777" w:rsidR="0095024A" w:rsidRDefault="0095024A" w:rsidP="0095024A">
      <w:r>
        <w:t xml:space="preserve">Обратим внимание, что в каждой части этого равенства присутствует множитель </w:t>
      </w:r>
      <w:r>
        <w:rPr>
          <w:lang w:val="en-US"/>
        </w:rPr>
        <w:t>RC</w:t>
      </w:r>
      <w:r>
        <w:t>, который можно сократить. Это важный момент, поскольку из него следует вывод о независимости метода от точности изготовления резистора и конденсатора, которые будут использованы в схеме интегратора.</w:t>
      </w:r>
    </w:p>
    <w:p w14:paraId="5C311071" w14:textId="77777777" w:rsidR="0095024A" w:rsidRDefault="0095024A" w:rsidP="0095024A">
      <w:r>
        <w:t>Если помехи отсутствуют, а входной сигнал является постоянным во времени, тогда интегралы легко вычисляются и записанное выше равенство приобретает вид:</w:t>
      </w:r>
    </w:p>
    <w:p w14:paraId="6150961E" w14:textId="77777777" w:rsidR="0095024A" w:rsidRDefault="0095024A" w:rsidP="0095024A"/>
    <w:p w14:paraId="6B9BD948" w14:textId="55964F83" w:rsidR="0095024A" w:rsidRDefault="0095024A" w:rsidP="0095024A">
      <w:pPr>
        <w:jc w:val="center"/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ВХ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T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0</m:t>
              </m: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ОП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T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X</m:t>
              </m: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 или 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T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X</m:t>
              </m: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ОП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val="en-US"/>
                    </w:rPr>
                  </m:ctrlPr>
                </m:sub>
              </m:sSub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den>
          </m:f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ВХ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</m:oMath>
      </m:oMathPara>
    </w:p>
    <w:p w14:paraId="54EB9DEF" w14:textId="77777777" w:rsidR="0095024A" w:rsidRDefault="0095024A" w:rsidP="0095024A"/>
    <w:p w14:paraId="6E16C08C" w14:textId="77777777" w:rsidR="0095024A" w:rsidRDefault="0095024A" w:rsidP="0095024A">
      <w:r>
        <w:t xml:space="preserve">Другими словами, мы получили линейную зависимость </w:t>
      </w:r>
      <w:r>
        <w:rPr>
          <w:b/>
          <w:bCs/>
          <w:noProof/>
          <w:lang w:val="en-US"/>
        </w:rPr>
        <w:t>Tx</w:t>
      </w:r>
      <w:r>
        <w:t xml:space="preserve"> – времени разряда интегратора сигналом меры от </w:t>
      </w:r>
      <w:r>
        <w:rPr>
          <w:b/>
          <w:bCs/>
          <w:noProof/>
          <w:lang w:val="en-US"/>
        </w:rPr>
        <w:t>U</w:t>
      </w:r>
      <w:r>
        <w:rPr>
          <w:b/>
          <w:bCs/>
          <w:noProof/>
        </w:rPr>
        <w:t>вх</w:t>
      </w:r>
      <w:r>
        <w:t xml:space="preserve"> – входного сигнала. </w:t>
      </w:r>
    </w:p>
    <w:p w14:paraId="79E5BC2F" w14:textId="77777777" w:rsidR="0095024A" w:rsidRDefault="0095024A" w:rsidP="0095024A">
      <w:r>
        <w:t xml:space="preserve">Итак, если у нас есть способ получить постоянный интервал времени </w:t>
      </w:r>
      <w:r>
        <w:rPr>
          <w:b/>
          <w:bCs/>
          <w:lang w:val="en-US"/>
        </w:rPr>
        <w:t>To</w:t>
      </w:r>
      <w:r>
        <w:t xml:space="preserve">, необходимый для интегрирования входного сигнала, то дальнейшее преобразование интервала времени </w:t>
      </w:r>
      <w:r>
        <w:rPr>
          <w:b/>
          <w:bCs/>
          <w:noProof/>
          <w:lang w:val="en-US"/>
        </w:rPr>
        <w:t>Tx</w:t>
      </w:r>
      <w:r>
        <w:t xml:space="preserve"> в код </w:t>
      </w:r>
      <w:r>
        <w:rPr>
          <w:b/>
          <w:bCs/>
          <w:lang w:val="en-US"/>
        </w:rPr>
        <w:t>D</w:t>
      </w:r>
      <w:r>
        <w:t xml:space="preserve">, который пропорционален входному сигналу, можно легко выполнить подсчетом в течение этого интервала числа импульсов с частотой </w:t>
      </w:r>
      <w:r>
        <w:rPr>
          <w:b/>
          <w:bCs/>
          <w:noProof/>
          <w:sz w:val="24"/>
          <w:lang w:val="en-US"/>
        </w:rPr>
        <w:t>f</w:t>
      </w:r>
      <w:r>
        <w:rPr>
          <w:b/>
          <w:bCs/>
          <w:noProof/>
        </w:rPr>
        <w:t>такт</w:t>
      </w:r>
      <w:r>
        <w:t>:</w:t>
      </w:r>
    </w:p>
    <w:p w14:paraId="7D7144B1" w14:textId="77777777" w:rsidR="0095024A" w:rsidRDefault="0095024A" w:rsidP="0095024A"/>
    <w:p w14:paraId="7D65309C" w14:textId="2C26C148" w:rsidR="0095024A" w:rsidRDefault="0095024A" w:rsidP="0095024A">
      <w:pPr>
        <w:jc w:val="center"/>
      </w:pPr>
      <m:oMathPara>
        <m:oMath>
          <m:r>
            <w:rPr>
              <w:rFonts w:ascii="Cambria Math" w:hAnsi="Arial" w:cs="Arial"/>
              <w:sz w:val="20"/>
              <w:szCs w:val="20"/>
              <w:lang w:val="en-US"/>
            </w:rPr>
            <m:t>D=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T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X</m:t>
              </m:r>
            </m:sub>
          </m:sSub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f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ТАКТ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=(</m:t>
          </m:r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ОП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val="en-US"/>
                    </w:rPr>
                  </m:ctrlPr>
                </m:sub>
              </m:sSub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den>
          </m:f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f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ТАКТ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)</m:t>
          </m:r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ВХ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</m:oMath>
      </m:oMathPara>
    </w:p>
    <w:p w14:paraId="2E06C9AF" w14:textId="77777777" w:rsidR="0095024A" w:rsidRDefault="0095024A" w:rsidP="0095024A"/>
    <w:p w14:paraId="5573FF89" w14:textId="26D00EC2" w:rsidR="0095024A" w:rsidRDefault="0095024A" w:rsidP="0095024A">
      <w:r>
        <w:rPr>
          <w:noProof/>
          <w:sz w:val="20"/>
        </w:rPr>
        <w:lastRenderedPageBreak/>
        <w:drawing>
          <wp:anchor distT="0" distB="0" distL="114300" distR="114300" simplePos="0" relativeHeight="251660288" behindDoc="0" locked="0" layoutInCell="1" allowOverlap="1" wp14:anchorId="39492B35" wp14:editId="50430B31">
            <wp:simplePos x="0" y="0"/>
            <wp:positionH relativeFrom="column">
              <wp:posOffset>1257300</wp:posOffset>
            </wp:positionH>
            <wp:positionV relativeFrom="paragraph">
              <wp:posOffset>426085</wp:posOffset>
            </wp:positionV>
            <wp:extent cx="3333750" cy="3619500"/>
            <wp:effectExtent l="0" t="0" r="0" b="0"/>
            <wp:wrapTopAndBottom/>
            <wp:docPr id="73558835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На следующем рисунке (рис.2) показаны диаграммы работы, соответствующие описанному нами алгоритму:</w:t>
      </w:r>
    </w:p>
    <w:p w14:paraId="5E1F171D" w14:textId="77777777" w:rsidR="0095024A" w:rsidRDefault="0095024A" w:rsidP="0095024A"/>
    <w:p w14:paraId="69C6A666" w14:textId="16D2F1C2" w:rsidR="0095024A" w:rsidRDefault="0095024A" w:rsidP="0095024A">
      <w:pPr>
        <w:pStyle w:val="a3"/>
      </w:pPr>
      <w:r>
        <w:t>Рисунок 2. Диаграммы работы АЦП двухтактного интегрирования.</w:t>
      </w:r>
    </w:p>
    <w:p w14:paraId="04EA825B" w14:textId="77777777" w:rsidR="0095024A" w:rsidRDefault="0095024A" w:rsidP="0095024A"/>
    <w:p w14:paraId="339794BB" w14:textId="77777777" w:rsidR="0095024A" w:rsidRDefault="0095024A" w:rsidP="0095024A">
      <w:r>
        <w:t>При одиночных измерениях, преобразование проходит три стадии: стадию установки интегратора в нулевое значение, стадию интегрирования входного сигнала и стадию счета.</w:t>
      </w:r>
    </w:p>
    <w:p w14:paraId="5931A233" w14:textId="77777777" w:rsidR="0095024A" w:rsidRDefault="0095024A" w:rsidP="0095024A">
      <w:r>
        <w:t>Рассмотрим эти стадии более детально.</w:t>
      </w:r>
    </w:p>
    <w:p w14:paraId="60285751" w14:textId="77777777" w:rsidR="0095024A" w:rsidRDefault="0095024A" w:rsidP="0095024A">
      <w:r>
        <w:rPr>
          <w:i/>
          <w:iCs/>
        </w:rPr>
        <w:t>На первой стадии</w:t>
      </w:r>
      <w:r>
        <w:t xml:space="preserve"> ключ S</w:t>
      </w:r>
      <w:r>
        <w:rPr>
          <w:vertAlign w:val="subscript"/>
        </w:rPr>
        <w:t>3</w:t>
      </w:r>
      <w:r>
        <w:t xml:space="preserve"> замкнут, а ключи S</w:t>
      </w:r>
      <w:r>
        <w:rPr>
          <w:vertAlign w:val="subscript"/>
        </w:rPr>
        <w:t>1</w:t>
      </w:r>
      <w:r>
        <w:t xml:space="preserve"> и S</w:t>
      </w:r>
      <w:r>
        <w:rPr>
          <w:vertAlign w:val="subscript"/>
        </w:rPr>
        <w:t xml:space="preserve">2 </w:t>
      </w:r>
      <w:r>
        <w:t>разомкнуты. На этой стадии происходит установка нулевого значения на выходе интегратора.</w:t>
      </w:r>
    </w:p>
    <w:p w14:paraId="06AAA1A2" w14:textId="77777777" w:rsidR="0095024A" w:rsidRDefault="0095024A" w:rsidP="0095024A">
      <w:r>
        <w:rPr>
          <w:i/>
          <w:iCs/>
        </w:rPr>
        <w:t>На второй стадии</w:t>
      </w:r>
      <w:r>
        <w:t xml:space="preserve"> ключи S</w:t>
      </w:r>
      <w:r>
        <w:rPr>
          <w:vertAlign w:val="subscript"/>
        </w:rPr>
        <w:t>2</w:t>
      </w:r>
      <w:r>
        <w:t xml:space="preserve"> и S</w:t>
      </w:r>
      <w:r>
        <w:rPr>
          <w:vertAlign w:val="subscript"/>
        </w:rPr>
        <w:t xml:space="preserve">3 </w:t>
      </w:r>
      <w:r>
        <w:t>разомкнуты, а ключ S</w:t>
      </w:r>
      <w:r>
        <w:rPr>
          <w:vertAlign w:val="subscript"/>
        </w:rPr>
        <w:t>1</w:t>
      </w:r>
      <w:r>
        <w:t xml:space="preserve"> замкнут. Вторая стадия длится в течение времени </w:t>
      </w:r>
      <w:r>
        <w:rPr>
          <w:b/>
          <w:bCs/>
          <w:lang w:val="en-US"/>
        </w:rPr>
        <w:t>To</w:t>
      </w:r>
      <w:r>
        <w:t xml:space="preserve">, которое формируется счетчиком. Как правило, интервал </w:t>
      </w:r>
      <w:r>
        <w:rPr>
          <w:b/>
          <w:bCs/>
          <w:lang w:val="en-US"/>
        </w:rPr>
        <w:t>To</w:t>
      </w:r>
      <w:r>
        <w:t xml:space="preserve"> равен 20 мсек., что соответствует одному периоду помехи с частотой 50 Гц. На этой стадии интегратор интегрирует входное напряжение </w:t>
      </w:r>
      <w:r>
        <w:rPr>
          <w:b/>
          <w:bCs/>
          <w:noProof/>
        </w:rPr>
        <w:t>Uвх</w:t>
      </w:r>
      <w:r>
        <w:t>. К моменту окончания интегрирования выходное напряжение интегратора составляет:</w:t>
      </w:r>
    </w:p>
    <w:p w14:paraId="5B078A35" w14:textId="77777777" w:rsidR="0095024A" w:rsidRDefault="0095024A" w:rsidP="0095024A"/>
    <w:p w14:paraId="4B4E0299" w14:textId="46407433" w:rsidR="0095024A" w:rsidRDefault="0095024A" w:rsidP="0095024A">
      <w:pPr>
        <w:jc w:val="center"/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ИНТ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=</m:t>
          </m:r>
          <m:r>
            <w:rPr>
              <w:rFonts w:ascii="Cambria Math" w:hAnsi="Arial" w:cs="Arial"/>
              <w:sz w:val="20"/>
              <w:szCs w:val="20"/>
              <w:lang w:val="en-US"/>
            </w:rPr>
            <m:t>-</m:t>
          </m:r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1</m:t>
              </m:r>
            </m:num>
            <m:den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RC</m:t>
              </m:r>
            </m:den>
          </m:f>
          <m:nary>
            <m:nary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</m:sup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U(t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)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ВХ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val="en-US"/>
                    </w:rPr>
                  </m:ctrlPr>
                </m:sub>
              </m:sSub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e>
          </m:nary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r>
            <w:rPr>
              <w:rFonts w:ascii="Cambria Math" w:hAnsi="Arial" w:cs="Arial"/>
              <w:sz w:val="20"/>
              <w:szCs w:val="20"/>
              <w:lang w:val="en-US"/>
            </w:rPr>
            <m:t>dt</m:t>
          </m:r>
          <m:d>
            <m:dPr>
              <m:begChr m:val="|"/>
              <m:endChr m:val=""/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d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вх</m:t>
              </m:r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=const=</m:t>
              </m:r>
            </m:e>
          </m:d>
          <m:r>
            <w:rPr>
              <w:rFonts w:ascii="Cambria Math" w:hAnsi="Arial" w:cs="Arial"/>
              <w:sz w:val="20"/>
              <w:szCs w:val="20"/>
              <w:lang w:val="en-US"/>
            </w:rPr>
            <m:t>-</m:t>
          </m:r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="Cambria Math"/>
                  <w:sz w:val="20"/>
                  <w:szCs w:val="20"/>
                  <w:lang w:val="en-US"/>
                </w:rPr>
                <m:t>⋅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ВХ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val="en-US"/>
                    </w:rPr>
                  </m:ctrlPr>
                </m:sub>
              </m:sSub>
            </m:num>
            <m:den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RC</m:t>
              </m:r>
            </m:den>
          </m:f>
        </m:oMath>
      </m:oMathPara>
    </w:p>
    <w:p w14:paraId="0AC67E47" w14:textId="77777777" w:rsidR="0095024A" w:rsidRDefault="0095024A" w:rsidP="0095024A"/>
    <w:p w14:paraId="7BE72356" w14:textId="77777777" w:rsidR="0095024A" w:rsidRDefault="0095024A" w:rsidP="0095024A">
      <w:r>
        <w:t xml:space="preserve">Как правило, значение </w:t>
      </w:r>
      <w:r>
        <w:rPr>
          <w:b/>
          <w:bCs/>
          <w:lang w:val="en-US"/>
        </w:rPr>
        <w:t>RC</w:t>
      </w:r>
      <w:r>
        <w:t xml:space="preserve"> приравнивают величине </w:t>
      </w:r>
      <w:r>
        <w:rPr>
          <w:b/>
          <w:bCs/>
          <w:lang w:val="en-US"/>
        </w:rPr>
        <w:t>To</w:t>
      </w:r>
      <w:r>
        <w:rPr>
          <w:b/>
          <w:bCs/>
        </w:rPr>
        <w:t>.</w:t>
      </w:r>
      <w:r>
        <w:t xml:space="preserve"> Например, при </w:t>
      </w:r>
      <w:r>
        <w:rPr>
          <w:b/>
          <w:bCs/>
          <w:lang w:val="en-US"/>
        </w:rPr>
        <w:t>To</w:t>
      </w:r>
      <w:r>
        <w:t xml:space="preserve"> = 20 мсек., принимают </w:t>
      </w:r>
      <w:r>
        <w:rPr>
          <w:b/>
          <w:bCs/>
          <w:lang w:val="en-US"/>
        </w:rPr>
        <w:t>RC</w:t>
      </w:r>
      <w:r>
        <w:t xml:space="preserve"> = 20ком*1мкф = 20мсек. В этом случае, для постоянных значений </w:t>
      </w:r>
      <w:r>
        <w:rPr>
          <w:b/>
          <w:bCs/>
          <w:noProof/>
        </w:rPr>
        <w:t>Uвх</w:t>
      </w:r>
      <w:r>
        <w:t xml:space="preserve"> = (0 - 10В) на выходе интегратора (за время </w:t>
      </w:r>
      <w:r>
        <w:rPr>
          <w:b/>
          <w:bCs/>
          <w:lang w:val="en-US"/>
        </w:rPr>
        <w:t>To</w:t>
      </w:r>
      <w:r>
        <w:t xml:space="preserve">) напряжение достигнет соответственно значений </w:t>
      </w:r>
      <w:r>
        <w:rPr>
          <w:b/>
          <w:bCs/>
          <w:noProof/>
        </w:rPr>
        <w:t>Uинт</w:t>
      </w:r>
      <w:r>
        <w:t xml:space="preserve"> = (0 - 10В). Такой выбор гарантированно обеспечивает работу операционного усилителя (на котором реализован интегратор) в рабочем диапазоне выходных напряжений.</w:t>
      </w:r>
    </w:p>
    <w:p w14:paraId="6D438743" w14:textId="77777777" w:rsidR="0095024A" w:rsidRDefault="0095024A" w:rsidP="0095024A">
      <w:pPr>
        <w:rPr>
          <w:noProof/>
        </w:rPr>
      </w:pPr>
      <w:r>
        <w:rPr>
          <w:i/>
          <w:iCs/>
        </w:rPr>
        <w:t>Третья стадия</w:t>
      </w:r>
      <w:r>
        <w:t xml:space="preserve"> преобразования начинается, когда счетчик заканчивает формирование интервала времени </w:t>
      </w:r>
      <w:r>
        <w:rPr>
          <w:b/>
          <w:bCs/>
          <w:lang w:val="en-US"/>
        </w:rPr>
        <w:t>To</w:t>
      </w:r>
      <w:r>
        <w:t xml:space="preserve">. Независимо от того, интервал </w:t>
      </w:r>
      <w:r>
        <w:rPr>
          <w:b/>
          <w:bCs/>
          <w:lang w:val="en-US"/>
        </w:rPr>
        <w:t>To</w:t>
      </w:r>
      <w:r>
        <w:t xml:space="preserve"> формируется путем списывания счетчика до нуля (начиная с некоторой предустановки), либо формируется путем переполнения счетчика, счетчик переходит в третью стадию преобразования с нулевым значением и начинает накопление кода результата преобразования. Соответственно на этой стадии ключи S</w:t>
      </w:r>
      <w:r>
        <w:rPr>
          <w:vertAlign w:val="subscript"/>
        </w:rPr>
        <w:t>1</w:t>
      </w:r>
      <w:r>
        <w:t xml:space="preserve"> и S</w:t>
      </w:r>
      <w:r>
        <w:rPr>
          <w:vertAlign w:val="subscript"/>
        </w:rPr>
        <w:t xml:space="preserve">3 </w:t>
      </w:r>
      <w:r>
        <w:t>разомкнуты, а ключ S</w:t>
      </w:r>
      <w:r>
        <w:rPr>
          <w:vertAlign w:val="subscript"/>
        </w:rPr>
        <w:t>2</w:t>
      </w:r>
      <w:r>
        <w:t xml:space="preserve"> замкнут. При этом (поскольку </w:t>
      </w:r>
      <w:r>
        <w:rPr>
          <w:b/>
          <w:bCs/>
          <w:noProof/>
        </w:rPr>
        <w:t>Uоп</w:t>
      </w:r>
      <w:r>
        <w:rPr>
          <w:noProof/>
        </w:rPr>
        <w:t xml:space="preserve"> имеет знак противоположный </w:t>
      </w:r>
      <w:r>
        <w:rPr>
          <w:b/>
          <w:bCs/>
          <w:noProof/>
        </w:rPr>
        <w:t>Uвх</w:t>
      </w:r>
      <w:r>
        <w:rPr>
          <w:noProof/>
        </w:rPr>
        <w:t>), происходит разряд интегратора до нулевого значения. Факт достижения интегратором нулевого значения фиксируется компаратором как событие определяющее равенство:</w:t>
      </w:r>
    </w:p>
    <w:p w14:paraId="52A8FA44" w14:textId="77777777" w:rsidR="0095024A" w:rsidRDefault="0095024A" w:rsidP="0095024A">
      <w:pPr>
        <w:rPr>
          <w:noProof/>
        </w:rPr>
      </w:pPr>
    </w:p>
    <w:p w14:paraId="3795F651" w14:textId="27F50B28" w:rsidR="0095024A" w:rsidRDefault="0095024A" w:rsidP="0095024A">
      <w:pPr>
        <w:jc w:val="center"/>
        <w:rPr>
          <w:noProof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ВХ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T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0</m:t>
              </m: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ОП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T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X</m:t>
              </m: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 или 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T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X</m:t>
              </m: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ОП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val="en-US"/>
                    </w:rPr>
                  </m:ctrlPr>
                </m:sub>
              </m:sSub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den>
          </m:f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ВХ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</m:oMath>
      </m:oMathPara>
    </w:p>
    <w:p w14:paraId="0F1765AF" w14:textId="77777777" w:rsidR="0095024A" w:rsidRDefault="0095024A" w:rsidP="0095024A">
      <w:pPr>
        <w:rPr>
          <w:noProof/>
        </w:rPr>
      </w:pPr>
    </w:p>
    <w:p w14:paraId="0FA49F67" w14:textId="77777777" w:rsidR="0095024A" w:rsidRDefault="0095024A" w:rsidP="0095024A">
      <w:r>
        <w:t>Такое событие требует от схемы управления прекратить подачу счетных импульсов на счетчик и зафиксировать результат преобразования</w:t>
      </w:r>
    </w:p>
    <w:p w14:paraId="3983E811" w14:textId="77777777" w:rsidR="0095024A" w:rsidRDefault="0095024A" w:rsidP="0095024A"/>
    <w:p w14:paraId="146AB01E" w14:textId="1B88D400" w:rsidR="0095024A" w:rsidRDefault="0095024A" w:rsidP="0095024A">
      <w:pPr>
        <w:jc w:val="center"/>
        <w:rPr>
          <w:rFonts w:ascii="Arial" w:hAnsi="Arial" w:cs="Arial"/>
          <w:sz w:val="20"/>
          <w:szCs w:val="20"/>
          <w:lang w:val="en-US"/>
        </w:rPr>
      </w:pPr>
      <m:oMathPara>
        <m:oMath>
          <m:r>
            <w:rPr>
              <w:rFonts w:ascii="Cambria Math" w:hAnsi="Arial" w:cs="Arial"/>
              <w:sz w:val="20"/>
              <w:szCs w:val="20"/>
              <w:lang w:val="en-US"/>
            </w:rPr>
            <m:t>D=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T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X</m:t>
              </m:r>
            </m:sub>
          </m:sSub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f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ТАКТ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=(</m:t>
          </m:r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ОП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val="en-US"/>
                    </w:rPr>
                  </m:ctrlPr>
                </m:sub>
              </m:sSub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den>
          </m:f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f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ТАКТ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)</m:t>
          </m:r>
          <m:r>
            <w:rPr>
              <w:rFonts w:ascii="Cambria Math" w:hAnsi="Cambria Math" w:cs="Cambria Math"/>
              <w:sz w:val="20"/>
              <w:szCs w:val="20"/>
              <w:lang w:val="en-US"/>
            </w:rPr>
            <m:t>⋅</m:t>
          </m:r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ВХ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</m:oMath>
      </m:oMathPara>
    </w:p>
    <w:p w14:paraId="5BF31D81" w14:textId="77777777" w:rsidR="0095024A" w:rsidRDefault="0095024A" w:rsidP="0095024A">
      <w:pPr>
        <w:jc w:val="left"/>
      </w:pPr>
    </w:p>
    <w:p w14:paraId="18BFB6F5" w14:textId="77777777" w:rsidR="0095024A" w:rsidRDefault="0095024A" w:rsidP="0095024A">
      <w:r>
        <w:t xml:space="preserve">где </w:t>
      </w:r>
      <w:r>
        <w:rPr>
          <w:b/>
          <w:bCs/>
          <w:lang w:val="en-US"/>
        </w:rPr>
        <w:t>D</w:t>
      </w:r>
      <w:r>
        <w:t xml:space="preserve"> это код, который заносится в выходной регистр.</w:t>
      </w:r>
    </w:p>
    <w:p w14:paraId="0DDA875C" w14:textId="77777777" w:rsidR="0095024A" w:rsidRDefault="0095024A" w:rsidP="0095024A"/>
    <w:p w14:paraId="13878A4C" w14:textId="77777777" w:rsidR="0095024A" w:rsidRDefault="0095024A" w:rsidP="0095024A">
      <w:r>
        <w:t xml:space="preserve">Поскольку сравниваются интегральные представления входного сигнала и меры, в окончательный результат входят не мгновенные значения преобразуемого напряжения, а только значения, усредненные за время </w:t>
      </w:r>
      <w:r>
        <w:rPr>
          <w:b/>
          <w:bCs/>
          <w:lang w:val="en-US"/>
        </w:rPr>
        <w:t>To</w:t>
      </w:r>
      <w:r>
        <w:t xml:space="preserve">. Это позволяет рассматривать помеху, как усредненную надбавку к интегралу, взятому от </w:t>
      </w:r>
      <w:r>
        <w:rPr>
          <w:b/>
          <w:bCs/>
          <w:noProof/>
        </w:rPr>
        <w:t>Uвх</w:t>
      </w:r>
      <w:r>
        <w:t xml:space="preserve">. </w:t>
      </w:r>
    </w:p>
    <w:p w14:paraId="51D15016" w14:textId="77777777" w:rsidR="0095024A" w:rsidRDefault="0095024A" w:rsidP="0095024A">
      <w:r>
        <w:t xml:space="preserve">Определим коэффициент передачи помехи </w:t>
      </w:r>
      <w:r>
        <w:rPr>
          <w:b/>
          <w:bCs/>
          <w:noProof/>
        </w:rPr>
        <w:t>Кп</w:t>
      </w:r>
      <w:r>
        <w:t xml:space="preserve"> для АЦП двухтактного интегрирования. Пусть на вход интегратора поступает гармонический сигнал единичной амплитуды частотой </w:t>
      </w:r>
      <w:r>
        <w:rPr>
          <w:b/>
          <w:bCs/>
          <w:noProof/>
          <w:sz w:val="24"/>
        </w:rPr>
        <w:t>f</w:t>
      </w:r>
      <w:r>
        <w:t xml:space="preserve"> с произвольной начальной фазой. Среднее значение этого сигнала на интервале </w:t>
      </w:r>
      <w:r>
        <w:rPr>
          <w:b/>
          <w:bCs/>
          <w:lang w:val="en-US"/>
        </w:rPr>
        <w:t>To</w:t>
      </w:r>
      <w:r>
        <w:t xml:space="preserve"> будет равно:</w:t>
      </w:r>
    </w:p>
    <w:p w14:paraId="65FA4AF6" w14:textId="77777777" w:rsidR="0095024A" w:rsidRDefault="0095024A" w:rsidP="0095024A"/>
    <w:p w14:paraId="4E1A9995" w14:textId="525D6523" w:rsidR="0095024A" w:rsidRDefault="0095024A" w:rsidP="0095024A">
      <w:pPr>
        <w:jc w:val="center"/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U</m:t>
              </m:r>
            </m:e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ИНТ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sub>
          </m:sSub>
          <m:r>
            <w:rPr>
              <w:rFonts w:ascii="Cambria Math" w:hAnsi="Arial" w:cs="Arial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den>
          </m:f>
          <m:nary>
            <m:nary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</m:sup>
            <m:e>
              <m:func>
                <m:func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funcPr>
                <m:fNam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(</m:t>
                  </m:r>
                </m:e>
              </m:func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2πft+ϕ)</m:t>
              </m:r>
            </m:e>
          </m:nary>
          <m:r>
            <w:rPr>
              <w:rFonts w:ascii="Cambria Math" w:hAnsi="Arial" w:cs="Arial"/>
              <w:sz w:val="20"/>
              <w:szCs w:val="20"/>
              <w:lang w:val="en-US"/>
            </w:rPr>
            <m:t>dt=</m:t>
          </m:r>
          <m:f>
            <m:fPr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funcPr>
                <m:fNam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(</m:t>
                  </m:r>
                </m:e>
              </m:func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2πf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+ϕ)</m:t>
              </m:r>
              <m:func>
                <m:func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funcPr>
                <m:fNam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(</m:t>
                  </m:r>
                </m:e>
              </m:func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2πf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)</m:t>
              </m:r>
            </m:num>
            <m:den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πf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0"/>
                      <w:szCs w:val="20"/>
                      <w:lang w:val="en-US"/>
                    </w:rPr>
                    <m:t>0</m:t>
                  </m:r>
                </m:sub>
              </m:sSub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den>
          </m:f>
        </m:oMath>
      </m:oMathPara>
    </w:p>
    <w:p w14:paraId="6D82B747" w14:textId="77777777" w:rsidR="0095024A" w:rsidRDefault="0095024A" w:rsidP="0095024A">
      <w:r>
        <w:t>Эта величина достигает максимума по модулю, когда значение фазы пропорционально полупериоду:</w:t>
      </w:r>
    </w:p>
    <w:p w14:paraId="4ABE09F1" w14:textId="0F36776E" w:rsidR="0095024A" w:rsidRDefault="0095024A" w:rsidP="0095024A">
      <w:pPr>
        <w:jc w:val="center"/>
      </w:pPr>
      <m:oMathPara>
        <m:oMath>
          <m:r>
            <w:rPr>
              <w:rFonts w:ascii="Cambria Math" w:hAnsi="Arial" w:cs="Arial"/>
              <w:sz w:val="20"/>
              <w:szCs w:val="20"/>
              <w:lang w:val="en-US"/>
            </w:rPr>
            <m:t>ϕ=</m:t>
          </m:r>
          <m:f>
            <m:fPr>
              <m:type m:val="skw"/>
              <m:ctrlPr>
                <w:rPr>
                  <w:rFonts w:ascii="Cambria Math" w:hAnsi="Arial" w:cs="Arial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+</m:t>
              </m:r>
            </m:num>
            <m:den>
              <m:r>
                <w:rPr>
                  <w:rFonts w:ascii="Cambria Math" w:hAnsi="Arial" w:cs="Arial"/>
                  <w:sz w:val="20"/>
                  <w:szCs w:val="20"/>
                  <w:lang w:val="en-US"/>
                </w:rPr>
                <m:t>-</m:t>
              </m:r>
              <m:ctrlPr>
                <w:rPr>
                  <w:rFonts w:ascii="Cambria Math" w:hAnsi="Cambria Math" w:cs="Arial"/>
                  <w:i/>
                  <w:sz w:val="20"/>
                  <w:szCs w:val="20"/>
                  <w:lang w:val="en-US"/>
                </w:rPr>
              </m:ctrlPr>
            </m:den>
          </m:f>
          <m:r>
            <w:rPr>
              <w:rFonts w:ascii="Cambria Math" w:hAnsi="Arial" w:cs="Arial"/>
              <w:sz w:val="20"/>
              <w:szCs w:val="20"/>
              <w:lang w:val="en-US"/>
            </w:rPr>
            <m:t> </m:t>
          </m:r>
          <m:r>
            <w:rPr>
              <w:rFonts w:ascii="Cambria Math" w:hAnsi="Arial" w:cs="Arial"/>
              <w:sz w:val="20"/>
              <w:szCs w:val="20"/>
              <w:lang w:val="en-US"/>
            </w:rPr>
            <m:t>πk,</m:t>
          </m:r>
          <m:r>
            <w:rPr>
              <w:rFonts w:ascii="Cambria Math" w:hAnsi="Arial" w:cs="Arial"/>
              <w:sz w:val="20"/>
              <w:szCs w:val="20"/>
              <w:lang w:val="en-US"/>
            </w:rPr>
            <m:t> где </m:t>
          </m:r>
          <m:r>
            <w:rPr>
              <w:rFonts w:ascii="Cambria Math" w:hAnsi="Arial" w:cs="Arial"/>
              <w:sz w:val="20"/>
              <w:szCs w:val="20"/>
              <w:lang w:val="en-US"/>
            </w:rPr>
            <m:t>k=(0,1,2,....)</m:t>
          </m:r>
        </m:oMath>
      </m:oMathPara>
    </w:p>
    <w:p w14:paraId="779032CC" w14:textId="77777777" w:rsidR="0095024A" w:rsidRDefault="0095024A" w:rsidP="0095024A">
      <w:pPr>
        <w:pStyle w:val="a4"/>
      </w:pPr>
      <w:r>
        <w:t>В этом случае коэффициент передачи помехи можно записать в виде:</w:t>
      </w:r>
    </w:p>
    <w:p w14:paraId="71F9AA8D" w14:textId="77777777" w:rsidR="0095024A" w:rsidRDefault="0095024A" w:rsidP="0095024A"/>
    <w:p w14:paraId="1210D98A" w14:textId="3BA96B5D" w:rsidR="0095024A" w:rsidRDefault="0095024A" w:rsidP="0095024A">
      <w:pPr>
        <w:jc w:val="center"/>
      </w:pPr>
      <w:r>
        <w:rPr>
          <w:noProof/>
          <w:sz w:val="20"/>
        </w:rPr>
        <w:drawing>
          <wp:anchor distT="0" distB="0" distL="114300" distR="114300" simplePos="0" relativeHeight="251661312" behindDoc="1" locked="0" layoutInCell="1" allowOverlap="0" wp14:anchorId="470B6DFD" wp14:editId="7A0A74FC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2838450" cy="2381250"/>
            <wp:effectExtent l="0" t="0" r="0" b="0"/>
            <wp:wrapTight wrapText="bothSides">
              <wp:wrapPolygon edited="0">
                <wp:start x="0" y="0"/>
                <wp:lineTo x="0" y="21427"/>
                <wp:lineTo x="21455" y="21427"/>
                <wp:lineTo x="21455" y="0"/>
                <wp:lineTo x="0" y="0"/>
              </wp:wrapPolygon>
            </wp:wrapTight>
            <wp:docPr id="10956224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sSub>
          <m:sSubPr>
            <m:ctrlPr>
              <w:rPr>
                <w:rFonts w:ascii="Cambria Math" w:hAnsi="Arial" w:cs="Arial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Arial" w:cs="Arial"/>
                <w:sz w:val="20"/>
                <w:szCs w:val="20"/>
                <w:lang w:val="en-US"/>
              </w:rPr>
              <m:t>K</m:t>
            </m:r>
          </m:e>
          <m:sub>
            <m:r>
              <w:rPr>
                <w:rFonts w:ascii="Cambria Math" w:hAnsi="Arial" w:cs="Arial"/>
                <w:sz w:val="20"/>
                <w:szCs w:val="20"/>
                <w:lang w:val="en-US"/>
              </w:rPr>
              <m:t>П</m:t>
            </m:r>
            <m:ctrlPr>
              <w:rPr>
                <w:rFonts w:ascii="Cambria Math" w:hAnsi="Cambria Math" w:cs="Arial"/>
                <w:i/>
                <w:sz w:val="20"/>
                <w:szCs w:val="20"/>
                <w:lang w:val="en-US"/>
              </w:rPr>
            </m:ctrlPr>
          </m:sub>
        </m:sSub>
        <m:r>
          <w:rPr>
            <w:rFonts w:ascii="Cambria Math" w:hAnsi="Arial" w:cs="Arial"/>
            <w:sz w:val="20"/>
            <w:szCs w:val="20"/>
            <w:lang w:val="en-US"/>
          </w:rPr>
          <m:t>=</m:t>
        </m:r>
        <m:d>
          <m:dPr>
            <m:begChr m:val="|"/>
            <m:endChr m:val="|"/>
            <m:ctrlPr>
              <w:rPr>
                <w:rFonts w:ascii="Cambria Math" w:hAnsi="Arial" w:cs="Arial"/>
                <w:i/>
                <w:sz w:val="20"/>
                <w:szCs w:val="2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i/>
                    <w:sz w:val="20"/>
                    <w:szCs w:val="20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Arial" w:cs="Arial"/>
                        <w:i/>
                        <w:sz w:val="20"/>
                        <w:szCs w:val="20"/>
                        <w:lang w:val="en-US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Arial" w:cs="Arial"/>
                            <w:sz w:val="20"/>
                            <w:szCs w:val="20"/>
                            <w:lang w:val="en-US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sz w:val="20"/>
                            <w:szCs w:val="20"/>
                            <w:lang w:val="en-US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hAnsi="Arial" w:cs="Arial"/>
                        <w:sz w:val="20"/>
                        <w:szCs w:val="20"/>
                        <w:lang w:val="en-US"/>
                      </w:rPr>
                      <m:t>(</m:t>
                    </m:r>
                  </m:e>
                </m:func>
                <m:r>
                  <w:rPr>
                    <w:rFonts w:ascii="Cambria Math" w:hAnsi="Arial" w:cs="Arial"/>
                    <w:sz w:val="20"/>
                    <w:szCs w:val="20"/>
                    <w:lang w:val="en-US"/>
                  </w:rPr>
                  <m:t>πf</m:t>
                </m:r>
                <m:sSub>
                  <m:sSubPr>
                    <m:ctrlPr>
                      <w:rPr>
                        <w:rFonts w:ascii="Cambria Math" w:hAnsi="Arial" w:cs="Arial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Arial" w:cs="Arial"/>
                        <w:sz w:val="20"/>
                        <w:szCs w:val="20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Arial" w:cs="Arial"/>
                        <w:sz w:val="20"/>
                        <w:szCs w:val="20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Arial" w:cs="Arial"/>
                    <w:sz w:val="20"/>
                    <w:szCs w:val="20"/>
                    <w:lang w:val="en-US"/>
                  </w:rPr>
                  <m:t>)</m:t>
                </m:r>
              </m:num>
              <m:den>
                <m:r>
                  <w:rPr>
                    <w:rFonts w:ascii="Cambria Math" w:hAnsi="Arial" w:cs="Arial"/>
                    <w:sz w:val="20"/>
                    <w:szCs w:val="20"/>
                    <w:lang w:val="en-US"/>
                  </w:rPr>
                  <m:t>πf</m:t>
                </m:r>
                <m:sSub>
                  <m:sSubPr>
                    <m:ctrlPr>
                      <w:rPr>
                        <w:rFonts w:ascii="Cambria Math" w:hAnsi="Arial" w:cs="Arial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Arial" w:cs="Arial"/>
                        <w:sz w:val="20"/>
                        <w:szCs w:val="20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Arial" w:cs="Arial"/>
                        <w:sz w:val="20"/>
                        <w:szCs w:val="20"/>
                        <w:lang w:val="en-US"/>
                      </w:rPr>
                      <m:t>0</m:t>
                    </m:r>
                  </m:sub>
                </m:sSub>
                <m:ctrlPr>
                  <w:rPr>
                    <w:rFonts w:ascii="Cambria Math" w:hAnsi="Cambria Math" w:cs="Arial"/>
                    <w:i/>
                    <w:sz w:val="20"/>
                    <w:szCs w:val="20"/>
                    <w:lang w:val="en-US"/>
                  </w:rPr>
                </m:ctrlPr>
              </m:den>
            </m:f>
            <m:ctrlPr>
              <w:rPr>
                <w:rFonts w:ascii="Cambria Math" w:hAnsi="Cambria Math" w:cs="Arial"/>
                <w:i/>
                <w:sz w:val="20"/>
                <w:szCs w:val="20"/>
                <w:lang w:val="en-US"/>
              </w:rPr>
            </m:ctrlPr>
          </m:e>
        </m:d>
      </m:oMath>
    </w:p>
    <w:p w14:paraId="2B762F6B" w14:textId="77777777" w:rsidR="0095024A" w:rsidRDefault="0095024A" w:rsidP="0095024A"/>
    <w:p w14:paraId="7005DCC2" w14:textId="77777777" w:rsidR="0095024A" w:rsidRDefault="0095024A" w:rsidP="0095024A">
      <w:pPr>
        <w:jc w:val="center"/>
        <w:rPr>
          <w:rFonts w:ascii="Arial" w:hAnsi="Arial" w:cs="Arial"/>
          <w:sz w:val="20"/>
          <w:szCs w:val="20"/>
        </w:rPr>
      </w:pPr>
    </w:p>
    <w:p w14:paraId="2BF2E3DB" w14:textId="77777777" w:rsidR="0095024A" w:rsidRDefault="0095024A" w:rsidP="0095024A">
      <w:r>
        <w:t xml:space="preserve">Из полученного выражения </w:t>
      </w:r>
      <w:r>
        <w:rPr>
          <w:b/>
          <w:bCs/>
          <w:noProof/>
        </w:rPr>
        <w:t>Кп</w:t>
      </w:r>
      <w:r>
        <w:t xml:space="preserve"> следует, что переменное напряжение, период которого является кратным </w:t>
      </w:r>
      <w:r>
        <w:rPr>
          <w:b/>
          <w:bCs/>
          <w:lang w:val="en-US"/>
        </w:rPr>
        <w:t>To</w:t>
      </w:r>
      <w:r>
        <w:t xml:space="preserve">, максимально подавляется (рис.28). По этой причине, целесообразно выбрать тактовую частоту такой, чтобы величина </w:t>
      </w:r>
      <w:r>
        <w:rPr>
          <w:b/>
          <w:bCs/>
          <w:lang w:val="en-US"/>
        </w:rPr>
        <w:t>To</w:t>
      </w:r>
      <w:r>
        <w:t xml:space="preserve"> была бы равной, или кратным периоду напряжения промышленной сети.</w:t>
      </w:r>
    </w:p>
    <w:p w14:paraId="201C1942" w14:textId="77777777" w:rsidR="0095024A" w:rsidRDefault="0095024A" w:rsidP="0095024A"/>
    <w:p w14:paraId="7101C480" w14:textId="77777777" w:rsidR="0095024A" w:rsidRDefault="0095024A" w:rsidP="0095024A"/>
    <w:p w14:paraId="6BDC664C" w14:textId="77777777" w:rsidR="0095024A" w:rsidRDefault="0095024A" w:rsidP="0095024A"/>
    <w:p w14:paraId="4CA6F74B" w14:textId="7DFD525E" w:rsidR="00FA2A94" w:rsidRDefault="0095024A" w:rsidP="0095024A">
      <w:r>
        <w:t xml:space="preserve">Рисунок </w:t>
      </w:r>
      <w:r w:rsidR="00BA4AEC">
        <w:t>3</w:t>
      </w:r>
      <w:r>
        <w:t>. Коэффициент передачи помехи АЦП двухтактного интегрирования</w:t>
      </w:r>
    </w:p>
    <w:sectPr w:rsidR="00FA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24A"/>
    <w:rsid w:val="007D5C88"/>
    <w:rsid w:val="0095024A"/>
    <w:rsid w:val="00BA4AEC"/>
    <w:rsid w:val="00FA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058F1"/>
  <w15:chartTrackingRefBased/>
  <w15:docId w15:val="{67EDB64B-111E-4981-8A9A-275037B0A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24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9502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024A"/>
    <w:rPr>
      <w:rFonts w:ascii="Arial" w:eastAsia="Times New Roman" w:hAnsi="Arial" w:cs="Arial"/>
      <w:b/>
      <w:bCs/>
      <w:i/>
      <w:iCs/>
      <w:sz w:val="24"/>
      <w:szCs w:val="28"/>
      <w:lang w:val="ru-RU" w:eastAsia="ru-RU"/>
    </w:rPr>
  </w:style>
  <w:style w:type="paragraph" w:customStyle="1" w:styleId="a3">
    <w:name w:val="Подпись рисунка"/>
    <w:basedOn w:val="a"/>
    <w:next w:val="a"/>
    <w:rsid w:val="0095024A"/>
    <w:pPr>
      <w:jc w:val="center"/>
    </w:pPr>
    <w:rPr>
      <w:color w:val="222222"/>
      <w:spacing w:val="-8"/>
      <w:szCs w:val="46"/>
    </w:rPr>
  </w:style>
  <w:style w:type="paragraph" w:styleId="a4">
    <w:name w:val="Body Text Indent"/>
    <w:basedOn w:val="a"/>
    <w:link w:val="a5"/>
    <w:semiHidden/>
    <w:rsid w:val="0095024A"/>
  </w:style>
  <w:style w:type="character" w:customStyle="1" w:styleId="a5">
    <w:name w:val="Основной текст с отступом Знак"/>
    <w:basedOn w:val="a0"/>
    <w:link w:val="a4"/>
    <w:semiHidden/>
    <w:rsid w:val="0095024A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810</Words>
  <Characters>4621</Characters>
  <Application>Microsoft Office Word</Application>
  <DocSecurity>0</DocSecurity>
  <Lines>38</Lines>
  <Paragraphs>10</Paragraphs>
  <ScaleCrop>false</ScaleCrop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3</cp:revision>
  <dcterms:created xsi:type="dcterms:W3CDTF">2024-02-21T13:33:00Z</dcterms:created>
  <dcterms:modified xsi:type="dcterms:W3CDTF">2024-02-21T13:40:00Z</dcterms:modified>
</cp:coreProperties>
</file>